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FF70" w14:textId="77777777" w:rsidR="00CB4CAB" w:rsidRDefault="00CB4CAB" w:rsidP="005C37DF">
      <w:pPr>
        <w:pStyle w:val="FirstParagraph"/>
        <w:spacing w:before="0" w:after="0" w:line="280" w:lineRule="exact"/>
        <w:rPr>
          <w:rFonts w:ascii="Times New Roman" w:eastAsiaTheme="majorEastAsia" w:hAnsi="Times New Roman" w:cs="Times New Roman"/>
          <w:b/>
          <w:bCs/>
        </w:rPr>
      </w:pPr>
      <w:bookmarkStart w:id="0" w:name="abstract-middle-east-regional-version"/>
      <w:bookmarkStart w:id="1" w:name="Xb069c5c2d5edb7512eccc39b99100992e7d77e8"/>
    </w:p>
    <w:p w14:paraId="01A88119" w14:textId="78E9F61F" w:rsidR="00CB4CAB" w:rsidRPr="001B25E9" w:rsidRDefault="001B25E9" w:rsidP="005C37DF">
      <w:pPr>
        <w:pStyle w:val="FirstParagraph"/>
        <w:spacing w:before="0" w:after="0" w:line="280" w:lineRule="exact"/>
        <w:rPr>
          <w:rFonts w:ascii="Times New Roman" w:eastAsiaTheme="majorEastAsia" w:hAnsi="Times New Roman" w:cs="Times New Roman"/>
          <w:b/>
          <w:bCs/>
        </w:rPr>
      </w:pPr>
      <w:r w:rsidRPr="00867003">
        <w:rPr>
          <w:rFonts w:ascii="Times New Roman" w:hAnsi="Times New Roman" w:cs="Times New Roman"/>
          <w:b/>
          <w:bCs/>
        </w:rPr>
        <w:t>Paper Proposal</w:t>
      </w:r>
      <w:r w:rsidR="007D6DEF">
        <w:rPr>
          <w:rFonts w:ascii="Times New Roman" w:hAnsi="Times New Roman" w:cs="Times New Roman"/>
          <w:b/>
          <w:bCs/>
        </w:rPr>
        <w:t>-ADIPEC 2026</w:t>
      </w:r>
    </w:p>
    <w:p w14:paraId="7A8D4DFC" w14:textId="77777777" w:rsidR="001B25E9" w:rsidRDefault="001B25E9" w:rsidP="005C37DF">
      <w:pPr>
        <w:pStyle w:val="FirstParagraph"/>
        <w:spacing w:before="0" w:after="0" w:line="280" w:lineRule="exact"/>
        <w:rPr>
          <w:rFonts w:ascii="Times New Roman" w:eastAsiaTheme="majorEastAsia" w:hAnsi="Times New Roman" w:cs="Times New Roman"/>
          <w:b/>
          <w:bCs/>
        </w:rPr>
      </w:pPr>
    </w:p>
    <w:p w14:paraId="248F4743" w14:textId="3558E1AA" w:rsidR="008622A9" w:rsidRPr="005C37DF" w:rsidRDefault="008622A9" w:rsidP="005C37DF">
      <w:pPr>
        <w:pStyle w:val="FirstParagraph"/>
        <w:spacing w:before="0" w:after="0" w:line="280" w:lineRule="exact"/>
        <w:rPr>
          <w:rFonts w:ascii="Times New Roman" w:eastAsiaTheme="majorEastAsia" w:hAnsi="Times New Roman" w:cs="Times New Roman"/>
          <w:b/>
          <w:bCs/>
        </w:rPr>
      </w:pPr>
      <w:r w:rsidRPr="005C37DF">
        <w:rPr>
          <w:rFonts w:ascii="Times New Roman" w:eastAsiaTheme="majorEastAsia" w:hAnsi="Times New Roman" w:cs="Times New Roman"/>
          <w:b/>
          <w:bCs/>
        </w:rPr>
        <w:t xml:space="preserve">From Barrels to Brines: Unlocking Strategic </w:t>
      </w:r>
      <w:r w:rsidR="00AC6026">
        <w:rPr>
          <w:rFonts w:ascii="Times New Roman" w:eastAsiaTheme="majorEastAsia" w:hAnsi="Times New Roman" w:cs="Times New Roman"/>
          <w:b/>
          <w:bCs/>
        </w:rPr>
        <w:t xml:space="preserve">Solution </w:t>
      </w:r>
      <w:r w:rsidRPr="005C37DF">
        <w:rPr>
          <w:rFonts w:ascii="Times New Roman" w:eastAsiaTheme="majorEastAsia" w:hAnsi="Times New Roman" w:cs="Times New Roman"/>
          <w:b/>
          <w:bCs/>
        </w:rPr>
        <w:t xml:space="preserve">Mineral Wealth through Petroleum </w:t>
      </w:r>
      <w:r w:rsidR="00CF1479">
        <w:rPr>
          <w:rFonts w:ascii="Times New Roman" w:eastAsiaTheme="majorEastAsia" w:hAnsi="Times New Roman" w:cs="Times New Roman"/>
          <w:b/>
          <w:bCs/>
        </w:rPr>
        <w:t>Industry</w:t>
      </w:r>
      <w:r w:rsidRPr="005C37DF">
        <w:rPr>
          <w:rFonts w:ascii="Times New Roman" w:eastAsiaTheme="majorEastAsia" w:hAnsi="Times New Roman" w:cs="Times New Roman"/>
          <w:b/>
          <w:bCs/>
        </w:rPr>
        <w:t xml:space="preserve"> Workflows</w:t>
      </w:r>
    </w:p>
    <w:p w14:paraId="357818AA" w14:textId="77777777" w:rsidR="005C37DF" w:rsidRPr="005C37DF" w:rsidRDefault="005C37DF" w:rsidP="005C37DF">
      <w:pPr>
        <w:pStyle w:val="BodyText"/>
        <w:spacing w:before="0" w:after="0" w:line="280" w:lineRule="exact"/>
        <w:rPr>
          <w:rFonts w:ascii="Times New Roman" w:hAnsi="Times New Roman" w:cs="Times New Roman"/>
        </w:rPr>
      </w:pPr>
    </w:p>
    <w:p w14:paraId="76470BE6" w14:textId="669B5BAD" w:rsidR="00820EA3" w:rsidRDefault="00000000" w:rsidP="005C37DF">
      <w:pPr>
        <w:pStyle w:val="FirstParagraph"/>
        <w:spacing w:before="0" w:after="0" w:line="280" w:lineRule="exact"/>
        <w:rPr>
          <w:rFonts w:ascii="Times New Roman" w:hAnsi="Times New Roman" w:cs="Times New Roman"/>
          <w:b/>
          <w:bCs/>
          <w:i/>
          <w:iCs/>
        </w:rPr>
      </w:pPr>
      <w:r w:rsidRPr="00867003">
        <w:rPr>
          <w:rFonts w:ascii="Times New Roman" w:hAnsi="Times New Roman" w:cs="Times New Roman"/>
          <w:b/>
          <w:bCs/>
          <w:i/>
          <w:iCs/>
        </w:rPr>
        <w:t xml:space="preserve">DeGolyer </w:t>
      </w:r>
      <w:r w:rsidR="00820EA3">
        <w:rPr>
          <w:rFonts w:ascii="Times New Roman" w:hAnsi="Times New Roman" w:cs="Times New Roman"/>
          <w:b/>
          <w:bCs/>
          <w:i/>
          <w:iCs/>
        </w:rPr>
        <w:t>and</w:t>
      </w:r>
      <w:r w:rsidRPr="00867003">
        <w:rPr>
          <w:rFonts w:ascii="Times New Roman" w:hAnsi="Times New Roman" w:cs="Times New Roman"/>
          <w:b/>
          <w:bCs/>
          <w:i/>
          <w:iCs/>
        </w:rPr>
        <w:t xml:space="preserve"> MacNaughton</w:t>
      </w:r>
    </w:p>
    <w:p w14:paraId="318593FD" w14:textId="7118FAEC" w:rsidR="004175D9" w:rsidRPr="00867003" w:rsidRDefault="001B25E9" w:rsidP="005C37DF">
      <w:pPr>
        <w:pStyle w:val="FirstParagraph"/>
        <w:spacing w:before="0" w:after="0" w:line="280" w:lineRule="exact"/>
        <w:rPr>
          <w:rFonts w:ascii="Times New Roman" w:hAnsi="Times New Roman" w:cs="Times New Roman"/>
          <w:b/>
          <w:bCs/>
          <w:i/>
          <w:iCs/>
        </w:rPr>
      </w:pPr>
      <w:r w:rsidRPr="00867003">
        <w:rPr>
          <w:rFonts w:ascii="Times New Roman" w:hAnsi="Times New Roman" w:cs="Times New Roman"/>
          <w:b/>
          <w:bCs/>
          <w:i/>
          <w:iCs/>
        </w:rPr>
        <w:t>Abu Dhabi National Oil Company</w:t>
      </w:r>
      <w:r w:rsidR="00725242">
        <w:rPr>
          <w:rFonts w:ascii="Times New Roman" w:hAnsi="Times New Roman" w:cs="Times New Roman"/>
          <w:b/>
          <w:bCs/>
          <w:i/>
          <w:iCs/>
        </w:rPr>
        <w:t xml:space="preserve"> (ADNOC)</w:t>
      </w:r>
    </w:p>
    <w:p w14:paraId="4303C109" w14:textId="77777777" w:rsidR="005C37DF" w:rsidRPr="00867003" w:rsidRDefault="005C37DF" w:rsidP="005C37DF">
      <w:pPr>
        <w:pStyle w:val="BodyText"/>
        <w:spacing w:before="0" w:after="0" w:line="280" w:lineRule="exact"/>
        <w:rPr>
          <w:rFonts w:ascii="Times New Roman" w:hAnsi="Times New Roman" w:cs="Times New Roman"/>
          <w:i/>
          <w:iCs/>
        </w:rPr>
      </w:pPr>
    </w:p>
    <w:p w14:paraId="6C8B2893" w14:textId="77777777" w:rsidR="004175D9" w:rsidRPr="005C37DF" w:rsidRDefault="00000000" w:rsidP="005C37DF">
      <w:pPr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6B7352">
          <v:rect id="_x0000_i1025" style="width:0;height:1.5pt" o:hralign="center" o:hrstd="t" o:hr="t"/>
        </w:pict>
      </w:r>
    </w:p>
    <w:p w14:paraId="31964A19" w14:textId="77777777" w:rsidR="005C37DF" w:rsidRPr="005C37DF" w:rsidRDefault="005C37DF" w:rsidP="005C37DF">
      <w:pPr>
        <w:pStyle w:val="Heading3"/>
        <w:spacing w:before="0" w:line="280" w:lineRule="exact"/>
        <w:rPr>
          <w:rFonts w:ascii="Times New Roman" w:hAnsi="Times New Roman" w:cs="Times New Roman"/>
          <w:color w:val="auto"/>
        </w:rPr>
      </w:pPr>
      <w:bookmarkStart w:id="2" w:name="abstract"/>
    </w:p>
    <w:p w14:paraId="31A07D2C" w14:textId="416E6186" w:rsidR="004175D9" w:rsidRPr="005C37DF" w:rsidRDefault="004D41EC" w:rsidP="005C37DF">
      <w:pPr>
        <w:pStyle w:val="Heading3"/>
        <w:spacing w:before="0" w:line="280" w:lineRule="exact"/>
        <w:rPr>
          <w:rFonts w:ascii="Times New Roman" w:hAnsi="Times New Roman" w:cs="Times New Roman"/>
          <w:color w:val="auto"/>
        </w:rPr>
      </w:pPr>
      <w:r w:rsidRPr="005C37DF">
        <w:rPr>
          <w:rFonts w:ascii="Times New Roman" w:hAnsi="Times New Roman" w:cs="Times New Roman"/>
          <w:color w:val="auto"/>
        </w:rPr>
        <w:t>Objective/Scope</w:t>
      </w:r>
      <w:r w:rsidR="001B25E9">
        <w:rPr>
          <w:rFonts w:ascii="Times New Roman" w:hAnsi="Times New Roman" w:cs="Times New Roman"/>
          <w:color w:val="auto"/>
        </w:rPr>
        <w:t xml:space="preserve">  </w:t>
      </w:r>
      <w:r w:rsidR="00783252">
        <w:rPr>
          <w:rFonts w:ascii="Times New Roman" w:hAnsi="Times New Roman" w:cs="Times New Roman"/>
          <w:color w:val="auto"/>
        </w:rPr>
        <w:t>(25-75 words)</w:t>
      </w:r>
    </w:p>
    <w:p w14:paraId="663A3514" w14:textId="77777777" w:rsidR="005C37DF" w:rsidRPr="005C37DF" w:rsidRDefault="005C37DF" w:rsidP="005C37DF">
      <w:pPr>
        <w:pStyle w:val="BodyText"/>
        <w:spacing w:before="0" w:after="0" w:line="280" w:lineRule="exact"/>
        <w:rPr>
          <w:rFonts w:ascii="Times New Roman" w:hAnsi="Times New Roman" w:cs="Times New Roman"/>
        </w:rPr>
      </w:pPr>
    </w:p>
    <w:p w14:paraId="42FB8355" w14:textId="0B30ED1F" w:rsidR="00BA03F0" w:rsidRPr="005C37DF" w:rsidRDefault="00000000" w:rsidP="005C37DF">
      <w:pPr>
        <w:pStyle w:val="FirstParagraph"/>
        <w:spacing w:before="0" w:after="0" w:line="280" w:lineRule="exact"/>
        <w:jc w:val="both"/>
        <w:rPr>
          <w:rFonts w:ascii="Times New Roman" w:hAnsi="Times New Roman" w:cs="Times New Roman"/>
        </w:rPr>
      </w:pPr>
      <w:r w:rsidRPr="005C37DF">
        <w:rPr>
          <w:rFonts w:ascii="Times New Roman" w:hAnsi="Times New Roman" w:cs="Times New Roman"/>
        </w:rPr>
        <w:t>The global energy transition has elevated lithium, bromi</w:t>
      </w:r>
      <w:r w:rsidR="00B42F9B" w:rsidRPr="005C37DF">
        <w:rPr>
          <w:rFonts w:ascii="Times New Roman" w:hAnsi="Times New Roman" w:cs="Times New Roman"/>
        </w:rPr>
        <w:t>d</w:t>
      </w:r>
      <w:r w:rsidRPr="005C37DF">
        <w:rPr>
          <w:rFonts w:ascii="Times New Roman" w:hAnsi="Times New Roman" w:cs="Times New Roman"/>
        </w:rPr>
        <w:t xml:space="preserve">e, potash, magnesium, and </w:t>
      </w:r>
      <w:r w:rsidR="00C4567E" w:rsidRPr="005C37DF">
        <w:rPr>
          <w:rFonts w:ascii="Times New Roman" w:hAnsi="Times New Roman" w:cs="Times New Roman"/>
        </w:rPr>
        <w:t>other</w:t>
      </w:r>
      <w:r w:rsidRPr="005C37DF">
        <w:rPr>
          <w:rFonts w:ascii="Times New Roman" w:hAnsi="Times New Roman" w:cs="Times New Roman"/>
        </w:rPr>
        <w:t xml:space="preserve"> mineral </w:t>
      </w:r>
      <w:r w:rsidR="00C4567E" w:rsidRPr="005C37DF">
        <w:rPr>
          <w:rFonts w:ascii="Times New Roman" w:hAnsi="Times New Roman" w:cs="Times New Roman"/>
        </w:rPr>
        <w:t xml:space="preserve">resources </w:t>
      </w:r>
      <w:r w:rsidRPr="005C37DF">
        <w:rPr>
          <w:rFonts w:ascii="Times New Roman" w:hAnsi="Times New Roman" w:cs="Times New Roman"/>
        </w:rPr>
        <w:t xml:space="preserve">to strategic commodity status. </w:t>
      </w:r>
      <w:r w:rsidR="00783252">
        <w:rPr>
          <w:rFonts w:ascii="Times New Roman" w:hAnsi="Times New Roman" w:cs="Times New Roman"/>
        </w:rPr>
        <w:t>T</w:t>
      </w:r>
      <w:r w:rsidR="0018143A" w:rsidRPr="005C37DF">
        <w:rPr>
          <w:rFonts w:ascii="Times New Roman" w:hAnsi="Times New Roman" w:cs="Times New Roman"/>
        </w:rPr>
        <w:t xml:space="preserve">hese minerals </w:t>
      </w:r>
      <w:r w:rsidR="00C56123">
        <w:rPr>
          <w:rFonts w:ascii="Times New Roman" w:hAnsi="Times New Roman" w:cs="Times New Roman"/>
        </w:rPr>
        <w:t xml:space="preserve">can </w:t>
      </w:r>
      <w:r w:rsidR="0018143A" w:rsidRPr="005C37DF">
        <w:rPr>
          <w:rFonts w:ascii="Times New Roman" w:hAnsi="Times New Roman" w:cs="Times New Roman"/>
        </w:rPr>
        <w:t>exist as dissolved elements in petroleum</w:t>
      </w:r>
      <w:r w:rsidR="00CF1479">
        <w:rPr>
          <w:rFonts w:ascii="Times New Roman" w:hAnsi="Times New Roman" w:cs="Times New Roman"/>
        </w:rPr>
        <w:t xml:space="preserve"> brines</w:t>
      </w:r>
      <w:r w:rsidR="009F6211">
        <w:rPr>
          <w:rFonts w:ascii="Times New Roman" w:hAnsi="Times New Roman" w:cs="Times New Roman"/>
        </w:rPr>
        <w:t>,</w:t>
      </w:r>
      <w:r w:rsidR="0018143A" w:rsidRPr="005C37DF">
        <w:rPr>
          <w:rFonts w:ascii="Times New Roman" w:hAnsi="Times New Roman" w:cs="Times New Roman"/>
        </w:rPr>
        <w:t xml:space="preserve"> geothermal formation brines</w:t>
      </w:r>
      <w:r w:rsidR="009F6211">
        <w:rPr>
          <w:rFonts w:ascii="Times New Roman" w:hAnsi="Times New Roman" w:cs="Times New Roman"/>
        </w:rPr>
        <w:t>, and saline aquifers</w:t>
      </w:r>
      <w:r w:rsidR="00C56123">
        <w:rPr>
          <w:rFonts w:ascii="Times New Roman" w:hAnsi="Times New Roman" w:cs="Times New Roman"/>
        </w:rPr>
        <w:t xml:space="preserve"> </w:t>
      </w:r>
      <w:r w:rsidR="00BA03F0" w:rsidRPr="005C37DF">
        <w:rPr>
          <w:rFonts w:ascii="Times New Roman" w:hAnsi="Times New Roman" w:cs="Times New Roman"/>
        </w:rPr>
        <w:t xml:space="preserve">that behave </w:t>
      </w:r>
      <w:r w:rsidR="00C56123">
        <w:rPr>
          <w:rFonts w:ascii="Times New Roman" w:hAnsi="Times New Roman" w:cs="Times New Roman"/>
        </w:rPr>
        <w:t>analogously to</w:t>
      </w:r>
      <w:r w:rsidR="00BA03F0" w:rsidRPr="005C37DF">
        <w:rPr>
          <w:rFonts w:ascii="Times New Roman" w:hAnsi="Times New Roman" w:cs="Times New Roman"/>
        </w:rPr>
        <w:t xml:space="preserve"> petroleum reservoir</w:t>
      </w:r>
      <w:r w:rsidR="00C56123">
        <w:rPr>
          <w:rFonts w:ascii="Times New Roman" w:hAnsi="Times New Roman" w:cs="Times New Roman"/>
        </w:rPr>
        <w:t xml:space="preserve"> systems</w:t>
      </w:r>
      <w:r w:rsidR="00BA03F0" w:rsidRPr="005C37DF">
        <w:rPr>
          <w:rFonts w:ascii="Times New Roman" w:hAnsi="Times New Roman" w:cs="Times New Roman"/>
        </w:rPr>
        <w:t xml:space="preserve">. </w:t>
      </w:r>
      <w:r w:rsidR="00C56123">
        <w:rPr>
          <w:rFonts w:ascii="Times New Roman" w:hAnsi="Times New Roman" w:cs="Times New Roman"/>
        </w:rPr>
        <w:t>This paper will</w:t>
      </w:r>
      <w:r w:rsidR="00BA03F0" w:rsidRPr="005C37DF">
        <w:rPr>
          <w:rFonts w:ascii="Times New Roman" w:hAnsi="Times New Roman" w:cs="Times New Roman"/>
        </w:rPr>
        <w:t xml:space="preserve"> present </w:t>
      </w:r>
      <w:r w:rsidR="00C56123">
        <w:rPr>
          <w:rFonts w:ascii="Times New Roman" w:hAnsi="Times New Roman" w:cs="Times New Roman"/>
        </w:rPr>
        <w:t xml:space="preserve">application of principles of the Petroleum Resources Management System (PRMS) to </w:t>
      </w:r>
      <w:proofErr w:type="gramStart"/>
      <w:r w:rsidR="00C56123">
        <w:rPr>
          <w:rFonts w:ascii="Times New Roman" w:hAnsi="Times New Roman" w:cs="Times New Roman"/>
        </w:rPr>
        <w:t>solution</w:t>
      </w:r>
      <w:proofErr w:type="gramEnd"/>
      <w:r w:rsidR="00C56123">
        <w:rPr>
          <w:rFonts w:ascii="Times New Roman" w:hAnsi="Times New Roman" w:cs="Times New Roman"/>
        </w:rPr>
        <w:t xml:space="preserve"> minerals</w:t>
      </w:r>
      <w:r w:rsidR="00FF1F1F">
        <w:rPr>
          <w:rFonts w:ascii="Times New Roman" w:hAnsi="Times New Roman" w:cs="Times New Roman"/>
        </w:rPr>
        <w:t>,</w:t>
      </w:r>
      <w:r w:rsidR="00C56123">
        <w:rPr>
          <w:rFonts w:ascii="Times New Roman" w:hAnsi="Times New Roman" w:cs="Times New Roman"/>
        </w:rPr>
        <w:t xml:space="preserve"> developed jointly by</w:t>
      </w:r>
      <w:r w:rsidR="00725242">
        <w:rPr>
          <w:rFonts w:ascii="Times New Roman" w:hAnsi="Times New Roman" w:cs="Times New Roman"/>
        </w:rPr>
        <w:t xml:space="preserve"> </w:t>
      </w:r>
      <w:r w:rsidR="009F6211">
        <w:rPr>
          <w:rFonts w:ascii="Times New Roman" w:hAnsi="Times New Roman" w:cs="Times New Roman"/>
        </w:rPr>
        <w:t>A</w:t>
      </w:r>
      <w:r w:rsidR="00725242">
        <w:rPr>
          <w:rFonts w:ascii="Times New Roman" w:hAnsi="Times New Roman" w:cs="Times New Roman"/>
        </w:rPr>
        <w:t>DN</w:t>
      </w:r>
      <w:r w:rsidR="009F6211">
        <w:rPr>
          <w:rFonts w:ascii="Times New Roman" w:hAnsi="Times New Roman" w:cs="Times New Roman"/>
        </w:rPr>
        <w:t xml:space="preserve">OC and </w:t>
      </w:r>
      <w:r w:rsidR="009F6211" w:rsidRPr="005C37DF">
        <w:rPr>
          <w:rFonts w:ascii="Times New Roman" w:hAnsi="Times New Roman" w:cs="Times New Roman"/>
        </w:rPr>
        <w:t xml:space="preserve">DeGolyer </w:t>
      </w:r>
      <w:r w:rsidR="00820EA3">
        <w:rPr>
          <w:rFonts w:ascii="Times New Roman" w:hAnsi="Times New Roman" w:cs="Times New Roman"/>
        </w:rPr>
        <w:t>and</w:t>
      </w:r>
      <w:r w:rsidR="009F6211" w:rsidRPr="005C37DF">
        <w:rPr>
          <w:rFonts w:ascii="Times New Roman" w:hAnsi="Times New Roman" w:cs="Times New Roman"/>
        </w:rPr>
        <w:t xml:space="preserve"> MacNaughton</w:t>
      </w:r>
      <w:r w:rsidR="00C56123">
        <w:rPr>
          <w:rFonts w:ascii="Times New Roman" w:hAnsi="Times New Roman" w:cs="Times New Roman"/>
        </w:rPr>
        <w:t>.</w:t>
      </w:r>
    </w:p>
    <w:p w14:paraId="4A3A3DFB" w14:textId="77777777" w:rsidR="005C37DF" w:rsidRPr="005C37DF" w:rsidRDefault="005C37DF" w:rsidP="005C37DF">
      <w:pPr>
        <w:pStyle w:val="BodyText"/>
        <w:spacing w:before="0" w:after="0" w:line="280" w:lineRule="exact"/>
        <w:rPr>
          <w:rFonts w:ascii="Times New Roman" w:hAnsi="Times New Roman" w:cs="Times New Roman"/>
        </w:rPr>
      </w:pPr>
    </w:p>
    <w:p w14:paraId="18FB51FE" w14:textId="7850DBB3" w:rsidR="00F840E1" w:rsidRPr="005C37DF" w:rsidRDefault="00F840E1" w:rsidP="005C37DF">
      <w:pPr>
        <w:pStyle w:val="Heading3"/>
        <w:spacing w:before="0" w:line="280" w:lineRule="exact"/>
        <w:rPr>
          <w:rFonts w:ascii="Times New Roman" w:hAnsi="Times New Roman" w:cs="Times New Roman"/>
          <w:color w:val="auto"/>
        </w:rPr>
      </w:pPr>
      <w:r w:rsidRPr="005C37DF">
        <w:rPr>
          <w:rFonts w:ascii="Times New Roman" w:hAnsi="Times New Roman" w:cs="Times New Roman"/>
          <w:color w:val="auto"/>
        </w:rPr>
        <w:t>Methods, Procedures, Process</w:t>
      </w:r>
      <w:r w:rsidR="00C56123">
        <w:rPr>
          <w:rFonts w:ascii="Times New Roman" w:hAnsi="Times New Roman" w:cs="Times New Roman"/>
          <w:color w:val="auto"/>
        </w:rPr>
        <w:t xml:space="preserve"> (75-100 words)</w:t>
      </w:r>
    </w:p>
    <w:p w14:paraId="3DBE048F" w14:textId="77777777" w:rsidR="005C37DF" w:rsidRPr="005C37DF" w:rsidRDefault="005C37DF" w:rsidP="005C37DF">
      <w:pPr>
        <w:pStyle w:val="BodyText"/>
        <w:spacing w:before="0" w:after="0" w:line="280" w:lineRule="exact"/>
        <w:rPr>
          <w:rFonts w:ascii="Times New Roman" w:hAnsi="Times New Roman" w:cs="Times New Roman"/>
        </w:rPr>
      </w:pPr>
    </w:p>
    <w:p w14:paraId="139C655F" w14:textId="5C03E254" w:rsidR="005C37DF" w:rsidRDefault="00820EA3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C233D" w:rsidRPr="00867003">
        <w:rPr>
          <w:rFonts w:ascii="Times New Roman" w:hAnsi="Times New Roman" w:cs="Times New Roman"/>
        </w:rPr>
        <w:t xml:space="preserve">etroleum evaluation principles, expertise, and resources framework systems </w:t>
      </w:r>
      <w:r>
        <w:rPr>
          <w:rFonts w:ascii="Times New Roman" w:hAnsi="Times New Roman" w:cs="Times New Roman"/>
        </w:rPr>
        <w:t>are</w:t>
      </w:r>
      <w:r w:rsidR="001F5113">
        <w:rPr>
          <w:rFonts w:ascii="Times New Roman" w:hAnsi="Times New Roman" w:cs="Times New Roman"/>
        </w:rPr>
        <w:t xml:space="preserve"> </w:t>
      </w:r>
      <w:r w:rsidR="00AC6026">
        <w:rPr>
          <w:rFonts w:ascii="Times New Roman" w:hAnsi="Times New Roman" w:cs="Times New Roman"/>
        </w:rPr>
        <w:t>better suited</w:t>
      </w:r>
      <w:r w:rsidR="00867003">
        <w:rPr>
          <w:rFonts w:ascii="Times New Roman" w:hAnsi="Times New Roman" w:cs="Times New Roman"/>
        </w:rPr>
        <w:t xml:space="preserve"> for</w:t>
      </w:r>
      <w:r w:rsidR="00AE480E">
        <w:rPr>
          <w:rFonts w:ascii="Times New Roman" w:hAnsi="Times New Roman" w:cs="Times New Roman"/>
        </w:rPr>
        <w:t xml:space="preserve"> estimating</w:t>
      </w:r>
      <w:r w:rsidR="006C233D" w:rsidRPr="00867003">
        <w:rPr>
          <w:rFonts w:ascii="Times New Roman" w:hAnsi="Times New Roman" w:cs="Times New Roman"/>
        </w:rPr>
        <w:t xml:space="preserve"> </w:t>
      </w:r>
      <w:r w:rsidR="00AC6026">
        <w:rPr>
          <w:rFonts w:ascii="Times New Roman" w:hAnsi="Times New Roman" w:cs="Times New Roman"/>
        </w:rPr>
        <w:t xml:space="preserve">subsurface </w:t>
      </w:r>
      <w:r w:rsidR="006C233D" w:rsidRPr="00867003">
        <w:rPr>
          <w:rFonts w:ascii="Times New Roman" w:hAnsi="Times New Roman" w:cs="Times New Roman"/>
        </w:rPr>
        <w:t>solution minerals</w:t>
      </w:r>
      <w:r w:rsidR="00AC6026">
        <w:rPr>
          <w:rFonts w:ascii="Times New Roman" w:hAnsi="Times New Roman" w:cs="Times New Roman"/>
        </w:rPr>
        <w:t xml:space="preserve"> than mining systems</w:t>
      </w:r>
      <w:r w:rsidR="006C233D" w:rsidRPr="00867003">
        <w:rPr>
          <w:rFonts w:ascii="Times New Roman" w:hAnsi="Times New Roman" w:cs="Times New Roman"/>
        </w:rPr>
        <w:t xml:space="preserve">. The case for methodological alignment is technical: lithium and other mineral </w:t>
      </w:r>
      <w:proofErr w:type="gramStart"/>
      <w:r w:rsidR="006C233D" w:rsidRPr="00867003">
        <w:rPr>
          <w:rFonts w:ascii="Times New Roman" w:hAnsi="Times New Roman" w:cs="Times New Roman"/>
        </w:rPr>
        <w:t>brines</w:t>
      </w:r>
      <w:proofErr w:type="gramEnd"/>
      <w:r w:rsidR="006C233D" w:rsidRPr="00867003">
        <w:rPr>
          <w:rFonts w:ascii="Times New Roman" w:hAnsi="Times New Roman" w:cs="Times New Roman"/>
        </w:rPr>
        <w:t xml:space="preserve"> reside in pore space, flow through permeable formations, and are produced through drilled and completed wells. Reservoir management, recovery efficiency, and production optimization are as critical to brine </w:t>
      </w:r>
      <w:r>
        <w:rPr>
          <w:rFonts w:ascii="Times New Roman" w:hAnsi="Times New Roman" w:cs="Times New Roman"/>
        </w:rPr>
        <w:t>operations</w:t>
      </w:r>
      <w:r w:rsidR="00B80DB3">
        <w:rPr>
          <w:rFonts w:ascii="Times New Roman" w:hAnsi="Times New Roman" w:cs="Times New Roman"/>
        </w:rPr>
        <w:t xml:space="preserve"> </w:t>
      </w:r>
      <w:r w:rsidR="006C233D" w:rsidRPr="00867003">
        <w:rPr>
          <w:rFonts w:ascii="Times New Roman" w:hAnsi="Times New Roman" w:cs="Times New Roman"/>
        </w:rPr>
        <w:t xml:space="preserve">as they are to any oil and gas field. </w:t>
      </w:r>
    </w:p>
    <w:p w14:paraId="5D4C57EA" w14:textId="77777777" w:rsidR="00AC6026" w:rsidRPr="005C37DF" w:rsidRDefault="00AC6026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</w:p>
    <w:p w14:paraId="441DC35D" w14:textId="0899FF00" w:rsidR="00736FB4" w:rsidRDefault="00736FB4" w:rsidP="005C37DF">
      <w:pPr>
        <w:pStyle w:val="Heading3"/>
        <w:spacing w:before="0" w:line="280" w:lineRule="exact"/>
        <w:rPr>
          <w:rFonts w:ascii="Times New Roman" w:hAnsi="Times New Roman" w:cs="Times New Roman"/>
          <w:color w:val="auto"/>
        </w:rPr>
      </w:pPr>
      <w:r w:rsidRPr="005C37DF">
        <w:rPr>
          <w:rFonts w:ascii="Times New Roman" w:hAnsi="Times New Roman" w:cs="Times New Roman"/>
          <w:color w:val="auto"/>
        </w:rPr>
        <w:t>Results, Observations, Conclusions</w:t>
      </w:r>
      <w:r w:rsidR="006C233D">
        <w:rPr>
          <w:rFonts w:ascii="Times New Roman" w:hAnsi="Times New Roman" w:cs="Times New Roman"/>
          <w:color w:val="auto"/>
        </w:rPr>
        <w:t xml:space="preserve"> (100-200 words)</w:t>
      </w:r>
    </w:p>
    <w:p w14:paraId="2E69B233" w14:textId="77777777" w:rsidR="005C37DF" w:rsidRPr="005C37DF" w:rsidRDefault="005C37DF" w:rsidP="005C37DF">
      <w:pPr>
        <w:pStyle w:val="BodyText"/>
        <w:spacing w:before="0" w:after="0" w:line="280" w:lineRule="exact"/>
      </w:pPr>
    </w:p>
    <w:p w14:paraId="7950CD7E" w14:textId="2BAF45E5" w:rsidR="007D35E1" w:rsidRDefault="00000000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  <w:r w:rsidRPr="005C37DF">
        <w:rPr>
          <w:rFonts w:ascii="Times New Roman" w:hAnsi="Times New Roman" w:cs="Times New Roman"/>
        </w:rPr>
        <w:t>The paper presents</w:t>
      </w:r>
      <w:r w:rsidR="006C233D">
        <w:rPr>
          <w:rFonts w:ascii="Times New Roman" w:hAnsi="Times New Roman" w:cs="Times New Roman"/>
        </w:rPr>
        <w:t xml:space="preserve"> an adaptation of PRMS</w:t>
      </w:r>
      <w:r w:rsidR="00B80DB3">
        <w:rPr>
          <w:rFonts w:ascii="Times New Roman" w:hAnsi="Times New Roman" w:cs="Times New Roman"/>
        </w:rPr>
        <w:t>,</w:t>
      </w:r>
      <w:r w:rsidR="006C233D">
        <w:rPr>
          <w:rFonts w:ascii="Times New Roman" w:hAnsi="Times New Roman" w:cs="Times New Roman"/>
        </w:rPr>
        <w:t xml:space="preserve"> </w:t>
      </w:r>
      <w:r w:rsidR="00820EA3">
        <w:rPr>
          <w:rFonts w:ascii="Times New Roman" w:hAnsi="Times New Roman" w:cs="Times New Roman"/>
        </w:rPr>
        <w:t>called</w:t>
      </w:r>
      <w:r w:rsidR="00B80DB3">
        <w:rPr>
          <w:rFonts w:ascii="Times New Roman" w:hAnsi="Times New Roman" w:cs="Times New Roman"/>
        </w:rPr>
        <w:t xml:space="preserve"> </w:t>
      </w:r>
      <w:r w:rsidR="006C233D">
        <w:rPr>
          <w:rFonts w:ascii="Times New Roman" w:hAnsi="Times New Roman" w:cs="Times New Roman"/>
        </w:rPr>
        <w:t>the Solution Mineral Resources Management System</w:t>
      </w:r>
      <w:r w:rsidRPr="005C37DF">
        <w:rPr>
          <w:rFonts w:ascii="Times New Roman" w:hAnsi="Times New Roman" w:cs="Times New Roman"/>
        </w:rPr>
        <w:t xml:space="preserve"> </w:t>
      </w:r>
      <w:r w:rsidR="006C233D">
        <w:rPr>
          <w:rFonts w:ascii="Times New Roman" w:hAnsi="Times New Roman" w:cs="Times New Roman"/>
        </w:rPr>
        <w:t>(</w:t>
      </w:r>
      <w:r w:rsidR="007D35E1" w:rsidRPr="005C37DF">
        <w:rPr>
          <w:rFonts w:ascii="Times New Roman" w:hAnsi="Times New Roman" w:cs="Times New Roman"/>
        </w:rPr>
        <w:t>SMRMS</w:t>
      </w:r>
      <w:r w:rsidR="006C233D">
        <w:rPr>
          <w:rFonts w:ascii="Times New Roman" w:hAnsi="Times New Roman" w:cs="Times New Roman"/>
        </w:rPr>
        <w:t>)</w:t>
      </w:r>
      <w:r w:rsidR="0080190F">
        <w:rPr>
          <w:rFonts w:ascii="Times New Roman" w:hAnsi="Times New Roman" w:cs="Times New Roman"/>
        </w:rPr>
        <w:t>. It was</w:t>
      </w:r>
      <w:r w:rsidR="006C233D">
        <w:rPr>
          <w:rFonts w:ascii="Times New Roman" w:hAnsi="Times New Roman" w:cs="Times New Roman"/>
        </w:rPr>
        <w:t xml:space="preserve"> developed in coordination</w:t>
      </w:r>
      <w:r w:rsidR="007D35E1" w:rsidRPr="005C37DF">
        <w:rPr>
          <w:rFonts w:ascii="Times New Roman" w:hAnsi="Times New Roman" w:cs="Times New Roman"/>
        </w:rPr>
        <w:t xml:space="preserve"> with  ADNOC </w:t>
      </w:r>
      <w:r w:rsidR="006C233D">
        <w:rPr>
          <w:rFonts w:ascii="Times New Roman" w:hAnsi="Times New Roman" w:cs="Times New Roman"/>
        </w:rPr>
        <w:t>in a project</w:t>
      </w:r>
      <w:r w:rsidR="007D35E1" w:rsidRPr="005C37DF">
        <w:rPr>
          <w:rFonts w:ascii="Times New Roman" w:hAnsi="Times New Roman" w:cs="Times New Roman"/>
        </w:rPr>
        <w:t xml:space="preserve"> application where standard petroleum datasets (well logs, production/injection histories, core</w:t>
      </w:r>
      <w:r w:rsidR="0018143A" w:rsidRPr="005C37DF">
        <w:rPr>
          <w:rFonts w:ascii="Times New Roman" w:hAnsi="Times New Roman" w:cs="Times New Roman"/>
        </w:rPr>
        <w:t xml:space="preserve"> data,</w:t>
      </w:r>
      <w:r w:rsidR="007D35E1" w:rsidRPr="005C37DF">
        <w:rPr>
          <w:rFonts w:ascii="Times New Roman" w:hAnsi="Times New Roman" w:cs="Times New Roman"/>
        </w:rPr>
        <w:t xml:space="preserve"> </w:t>
      </w:r>
      <w:r w:rsidR="0018143A" w:rsidRPr="005C37DF">
        <w:rPr>
          <w:rFonts w:ascii="Times New Roman" w:hAnsi="Times New Roman" w:cs="Times New Roman"/>
        </w:rPr>
        <w:t xml:space="preserve">brine </w:t>
      </w:r>
      <w:r w:rsidR="007D35E1" w:rsidRPr="005C37DF">
        <w:rPr>
          <w:rFonts w:ascii="Times New Roman" w:hAnsi="Times New Roman" w:cs="Times New Roman"/>
        </w:rPr>
        <w:t>chemistry</w:t>
      </w:r>
      <w:r w:rsidR="0080190F">
        <w:rPr>
          <w:rFonts w:ascii="Times New Roman" w:hAnsi="Times New Roman" w:cs="Times New Roman"/>
        </w:rPr>
        <w:t>,</w:t>
      </w:r>
      <w:r w:rsidR="0018143A" w:rsidRPr="005C37DF">
        <w:rPr>
          <w:rFonts w:ascii="Times New Roman" w:hAnsi="Times New Roman" w:cs="Times New Roman"/>
        </w:rPr>
        <w:t xml:space="preserve"> etc.</w:t>
      </w:r>
      <w:r w:rsidR="007D35E1" w:rsidRPr="005C37DF">
        <w:rPr>
          <w:rFonts w:ascii="Times New Roman" w:hAnsi="Times New Roman" w:cs="Times New Roman"/>
        </w:rPr>
        <w:t xml:space="preserve">) </w:t>
      </w:r>
      <w:r w:rsidR="00867003">
        <w:rPr>
          <w:rFonts w:ascii="Times New Roman" w:hAnsi="Times New Roman" w:cs="Times New Roman"/>
        </w:rPr>
        <w:t>we</w:t>
      </w:r>
      <w:r w:rsidR="007D35E1" w:rsidRPr="005C37DF">
        <w:rPr>
          <w:rFonts w:ascii="Times New Roman" w:hAnsi="Times New Roman" w:cs="Times New Roman"/>
        </w:rPr>
        <w:t xml:space="preserve">re used to: (1) map mineral concentration and pore volume, (2) </w:t>
      </w:r>
      <w:r w:rsidR="003D7689" w:rsidRPr="005C37DF">
        <w:rPr>
          <w:rFonts w:ascii="Times New Roman" w:hAnsi="Times New Roman" w:cs="Times New Roman"/>
        </w:rPr>
        <w:t>estimate</w:t>
      </w:r>
      <w:r w:rsidR="007D35E1" w:rsidRPr="005C37DF">
        <w:rPr>
          <w:rFonts w:ascii="Times New Roman" w:hAnsi="Times New Roman" w:cs="Times New Roman"/>
        </w:rPr>
        <w:t xml:space="preserve"> in</w:t>
      </w:r>
      <w:r w:rsidR="007D35E1" w:rsidRPr="005C37DF">
        <w:rPr>
          <w:rFonts w:ascii="Times New Roman" w:hAnsi="Times New Roman" w:cs="Times New Roman"/>
        </w:rPr>
        <w:noBreakHyphen/>
        <w:t>place mass, (3) run forecasts to estimate recoverable mass under different development and brine</w:t>
      </w:r>
      <w:r w:rsidR="007D35E1" w:rsidRPr="005C37DF">
        <w:rPr>
          <w:rFonts w:ascii="Times New Roman" w:hAnsi="Times New Roman" w:cs="Times New Roman"/>
        </w:rPr>
        <w:noBreakHyphen/>
        <w:t xml:space="preserve">management scenarios, and (4) report </w:t>
      </w:r>
      <w:r w:rsidR="006C233D">
        <w:rPr>
          <w:rFonts w:ascii="Times New Roman" w:hAnsi="Times New Roman" w:cs="Times New Roman"/>
        </w:rPr>
        <w:t>low, mid, and high</w:t>
      </w:r>
      <w:r w:rsidR="00867003">
        <w:rPr>
          <w:rFonts w:ascii="Times New Roman" w:hAnsi="Times New Roman" w:cs="Times New Roman"/>
        </w:rPr>
        <w:t xml:space="preserve"> </w:t>
      </w:r>
      <w:r w:rsidR="007D35E1" w:rsidRPr="005C37DF">
        <w:rPr>
          <w:rFonts w:ascii="Times New Roman" w:hAnsi="Times New Roman" w:cs="Times New Roman"/>
        </w:rPr>
        <w:t xml:space="preserve">recoverable </w:t>
      </w:r>
      <w:r w:rsidR="006C233D">
        <w:rPr>
          <w:rFonts w:ascii="Times New Roman" w:hAnsi="Times New Roman" w:cs="Times New Roman"/>
        </w:rPr>
        <w:t>quantities</w:t>
      </w:r>
      <w:r w:rsidR="007D35E1" w:rsidRPr="005C37DF">
        <w:rPr>
          <w:rFonts w:ascii="Times New Roman" w:hAnsi="Times New Roman" w:cs="Times New Roman"/>
        </w:rPr>
        <w:t>.</w:t>
      </w:r>
      <w:r w:rsidR="00860E16" w:rsidRPr="005C37DF">
        <w:rPr>
          <w:rFonts w:ascii="Times New Roman" w:hAnsi="Times New Roman" w:cs="Times New Roman"/>
        </w:rPr>
        <w:t xml:space="preserve"> SMRMS </w:t>
      </w:r>
      <w:r w:rsidR="0080190F">
        <w:rPr>
          <w:rFonts w:ascii="Times New Roman" w:hAnsi="Times New Roman" w:cs="Times New Roman"/>
        </w:rPr>
        <w:t>is</w:t>
      </w:r>
      <w:r w:rsidR="00860E16" w:rsidRPr="005C37DF">
        <w:rPr>
          <w:rFonts w:ascii="Times New Roman" w:hAnsi="Times New Roman" w:cs="Times New Roman"/>
        </w:rPr>
        <w:t xml:space="preserve"> a transparent, repeatable, and investor</w:t>
      </w:r>
      <w:r w:rsidR="00860E16" w:rsidRPr="005C37DF">
        <w:rPr>
          <w:rFonts w:ascii="Times New Roman" w:hAnsi="Times New Roman" w:cs="Times New Roman"/>
        </w:rPr>
        <w:noBreakHyphen/>
        <w:t xml:space="preserve">oriented framework to transition petroleum expertise into solution </w:t>
      </w:r>
      <w:r w:rsidR="005029CD">
        <w:rPr>
          <w:rFonts w:ascii="Times New Roman" w:hAnsi="Times New Roman" w:cs="Times New Roman"/>
        </w:rPr>
        <w:t xml:space="preserve">minerals </w:t>
      </w:r>
      <w:r w:rsidR="00860E16" w:rsidRPr="005C37DF">
        <w:rPr>
          <w:rFonts w:ascii="Times New Roman" w:hAnsi="Times New Roman" w:cs="Times New Roman"/>
        </w:rPr>
        <w:t>resource</w:t>
      </w:r>
      <w:r w:rsidR="0013569C">
        <w:rPr>
          <w:rFonts w:ascii="Times New Roman" w:hAnsi="Times New Roman" w:cs="Times New Roman"/>
        </w:rPr>
        <w:t>s</w:t>
      </w:r>
      <w:r w:rsidR="00860E16" w:rsidRPr="005C37DF">
        <w:rPr>
          <w:rFonts w:ascii="Times New Roman" w:hAnsi="Times New Roman" w:cs="Times New Roman"/>
        </w:rPr>
        <w:t xml:space="preserve"> development at scale.</w:t>
      </w:r>
      <w:r w:rsidR="0013569C">
        <w:rPr>
          <w:rFonts w:ascii="Times New Roman" w:hAnsi="Times New Roman" w:cs="Times New Roman"/>
        </w:rPr>
        <w:t xml:space="preserve">  ADNOC has established its own internal system </w:t>
      </w:r>
      <w:r w:rsidR="00AE480E">
        <w:rPr>
          <w:rFonts w:ascii="Times New Roman" w:hAnsi="Times New Roman" w:cs="Times New Roman"/>
        </w:rPr>
        <w:t xml:space="preserve">based on SMRMS </w:t>
      </w:r>
      <w:r w:rsidR="0013569C">
        <w:rPr>
          <w:rFonts w:ascii="Times New Roman" w:hAnsi="Times New Roman" w:cs="Times New Roman"/>
        </w:rPr>
        <w:t>for solution mineral resources labeled as ADNOC SMRMS (ASMRMS).</w:t>
      </w:r>
    </w:p>
    <w:p w14:paraId="5E6B760F" w14:textId="77777777" w:rsidR="0013569C" w:rsidRDefault="0013569C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</w:p>
    <w:p w14:paraId="28B68773" w14:textId="6F2F1614" w:rsidR="0013569C" w:rsidRDefault="0013569C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  <w:r w:rsidRPr="0013569C">
        <w:rPr>
          <w:rFonts w:ascii="Times New Roman" w:hAnsi="Times New Roman" w:cs="Times New Roman"/>
        </w:rPr>
        <w:t xml:space="preserve">Middle East relevance is both immediate and strategic. Oil and gas operations in the Arabian Basin produce </w:t>
      </w:r>
      <w:r w:rsidR="001F5113">
        <w:rPr>
          <w:rFonts w:ascii="Times New Roman" w:hAnsi="Times New Roman" w:cs="Times New Roman"/>
        </w:rPr>
        <w:t>significant</w:t>
      </w:r>
      <w:r w:rsidR="001F5113" w:rsidRPr="0013569C">
        <w:rPr>
          <w:rFonts w:ascii="Times New Roman" w:hAnsi="Times New Roman" w:cs="Times New Roman"/>
        </w:rPr>
        <w:t xml:space="preserve"> </w:t>
      </w:r>
      <w:r w:rsidRPr="0013569C">
        <w:rPr>
          <w:rFonts w:ascii="Times New Roman" w:hAnsi="Times New Roman" w:cs="Times New Roman"/>
        </w:rPr>
        <w:t>volumes of co-produced formation water — brine that is currently re-injected or disposed</w:t>
      </w:r>
      <w:r w:rsidR="00867003">
        <w:rPr>
          <w:rFonts w:ascii="Times New Roman" w:hAnsi="Times New Roman" w:cs="Times New Roman"/>
        </w:rPr>
        <w:t>.</w:t>
      </w:r>
      <w:r w:rsidRPr="0013569C">
        <w:rPr>
          <w:rFonts w:ascii="Times New Roman" w:hAnsi="Times New Roman" w:cs="Times New Roman"/>
        </w:rPr>
        <w:t xml:space="preserve"> These formation waters often contain economically significant concentrations of lithium, bromine, magnesium, iodine, and potash</w:t>
      </w:r>
      <w:r w:rsidR="00AC6026">
        <w:rPr>
          <w:rFonts w:ascii="Times New Roman" w:hAnsi="Times New Roman" w:cs="Times New Roman"/>
        </w:rPr>
        <w:t xml:space="preserve"> etc</w:t>
      </w:r>
      <w:r w:rsidRPr="0013569C">
        <w:rPr>
          <w:rFonts w:ascii="Times New Roman" w:hAnsi="Times New Roman" w:cs="Times New Roman"/>
        </w:rPr>
        <w:t>. The methodology demonstrated here</w:t>
      </w:r>
      <w:r w:rsidR="0080190F">
        <w:rPr>
          <w:rFonts w:ascii="Times New Roman" w:hAnsi="Times New Roman" w:cs="Times New Roman"/>
        </w:rPr>
        <w:t>,</w:t>
      </w:r>
      <w:r w:rsidRPr="0013569C">
        <w:rPr>
          <w:rFonts w:ascii="Times New Roman" w:hAnsi="Times New Roman" w:cs="Times New Roman"/>
        </w:rPr>
        <w:t xml:space="preserve"> applying petroleum evaluation tools to produced formation </w:t>
      </w:r>
      <w:proofErr w:type="gramStart"/>
      <w:r w:rsidRPr="0013569C">
        <w:rPr>
          <w:rFonts w:ascii="Times New Roman" w:hAnsi="Times New Roman" w:cs="Times New Roman"/>
        </w:rPr>
        <w:t>water</w:t>
      </w:r>
      <w:r w:rsidR="0080190F">
        <w:rPr>
          <w:rFonts w:ascii="Times New Roman" w:hAnsi="Times New Roman" w:cs="Times New Roman"/>
        </w:rPr>
        <w:t>,</w:t>
      </w:r>
      <w:r w:rsidRPr="0013569C">
        <w:rPr>
          <w:rFonts w:ascii="Times New Roman" w:hAnsi="Times New Roman" w:cs="Times New Roman"/>
        </w:rPr>
        <w:t xml:space="preserve">  is</w:t>
      </w:r>
      <w:proofErr w:type="gramEnd"/>
      <w:r w:rsidRPr="0013569C">
        <w:rPr>
          <w:rFonts w:ascii="Times New Roman" w:hAnsi="Times New Roman" w:cs="Times New Roman"/>
        </w:rPr>
        <w:t xml:space="preserve">  deployable by Middle East </w:t>
      </w:r>
      <w:r w:rsidRPr="0013569C">
        <w:rPr>
          <w:rFonts w:ascii="Times New Roman" w:hAnsi="Times New Roman" w:cs="Times New Roman"/>
        </w:rPr>
        <w:lastRenderedPageBreak/>
        <w:t xml:space="preserve">petroleum </w:t>
      </w:r>
      <w:r w:rsidR="00AE480E">
        <w:rPr>
          <w:rFonts w:ascii="Times New Roman" w:hAnsi="Times New Roman" w:cs="Times New Roman"/>
        </w:rPr>
        <w:t>professionals</w:t>
      </w:r>
      <w:r w:rsidRPr="0013569C">
        <w:rPr>
          <w:rFonts w:ascii="Times New Roman" w:hAnsi="Times New Roman" w:cs="Times New Roman"/>
        </w:rPr>
        <w:t xml:space="preserve"> using existing skills, existing wells, and existing water-handling infrastructure.</w:t>
      </w:r>
    </w:p>
    <w:p w14:paraId="7125CFCD" w14:textId="77777777" w:rsidR="005C37DF" w:rsidRPr="005C37DF" w:rsidRDefault="005C37DF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</w:p>
    <w:p w14:paraId="4852D138" w14:textId="5B2ADD24" w:rsidR="00736FB4" w:rsidRDefault="00736FB4" w:rsidP="005C37DF">
      <w:pPr>
        <w:pStyle w:val="Heading3"/>
        <w:spacing w:before="0" w:line="280" w:lineRule="exact"/>
        <w:rPr>
          <w:rFonts w:ascii="Times New Roman" w:hAnsi="Times New Roman" w:cs="Times New Roman"/>
          <w:color w:val="auto"/>
        </w:rPr>
      </w:pPr>
      <w:r w:rsidRPr="005C37DF">
        <w:rPr>
          <w:rFonts w:ascii="Times New Roman" w:hAnsi="Times New Roman" w:cs="Times New Roman"/>
          <w:color w:val="auto"/>
        </w:rPr>
        <w:t>Novel/Additive Information (25-75 words)</w:t>
      </w:r>
    </w:p>
    <w:p w14:paraId="6917A9D1" w14:textId="77777777" w:rsidR="005C37DF" w:rsidRPr="005C37DF" w:rsidRDefault="005C37DF" w:rsidP="005C37DF">
      <w:pPr>
        <w:pStyle w:val="BodyText"/>
        <w:spacing w:before="0" w:after="0" w:line="280" w:lineRule="exact"/>
      </w:pPr>
    </w:p>
    <w:p w14:paraId="1B2B9B4B" w14:textId="32C3142E" w:rsidR="004175D9" w:rsidRDefault="004E5B05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  <w:r w:rsidRPr="005C37DF">
        <w:rPr>
          <w:rFonts w:ascii="Times New Roman" w:hAnsi="Times New Roman" w:cs="Times New Roman"/>
        </w:rPr>
        <w:t xml:space="preserve">Countries are investing in battery manufacturing and </w:t>
      </w:r>
      <w:r w:rsidR="0018143A" w:rsidRPr="005C37DF">
        <w:rPr>
          <w:rFonts w:ascii="Times New Roman" w:hAnsi="Times New Roman" w:cs="Times New Roman"/>
        </w:rPr>
        <w:t>electrical vehicle</w:t>
      </w:r>
      <w:r w:rsidRPr="005C37DF">
        <w:rPr>
          <w:rFonts w:ascii="Times New Roman" w:hAnsi="Times New Roman" w:cs="Times New Roman"/>
        </w:rPr>
        <w:t xml:space="preserve"> supply chains, creating demand for critical minerals</w:t>
      </w:r>
      <w:r w:rsidR="00736FB4" w:rsidRPr="005C37DF">
        <w:rPr>
          <w:rFonts w:ascii="Times New Roman" w:hAnsi="Times New Roman" w:cs="Times New Roman"/>
        </w:rPr>
        <w:t xml:space="preserve">. </w:t>
      </w:r>
      <w:r w:rsidRPr="005C37DF">
        <w:rPr>
          <w:rFonts w:ascii="Times New Roman" w:hAnsi="Times New Roman" w:cs="Times New Roman"/>
        </w:rPr>
        <w:t xml:space="preserve">Middle East petroleum </w:t>
      </w:r>
      <w:r w:rsidR="00C850E8">
        <w:rPr>
          <w:rFonts w:ascii="Times New Roman" w:hAnsi="Times New Roman" w:cs="Times New Roman"/>
        </w:rPr>
        <w:t>professionals</w:t>
      </w:r>
      <w:r w:rsidRPr="005C37DF">
        <w:rPr>
          <w:rFonts w:ascii="Times New Roman" w:hAnsi="Times New Roman" w:cs="Times New Roman"/>
        </w:rPr>
        <w:t xml:space="preserve"> possess </w:t>
      </w:r>
      <w:r w:rsidR="00573258">
        <w:rPr>
          <w:rFonts w:ascii="Times New Roman" w:hAnsi="Times New Roman" w:cs="Times New Roman"/>
        </w:rPr>
        <w:t xml:space="preserve">the expertise </w:t>
      </w:r>
      <w:r w:rsidRPr="005C37DF">
        <w:rPr>
          <w:rFonts w:ascii="Times New Roman" w:hAnsi="Times New Roman" w:cs="Times New Roman"/>
        </w:rPr>
        <w:t xml:space="preserve"> required to evaluate and develop solution mineral resources</w:t>
      </w:r>
      <w:r w:rsidR="00573258">
        <w:rPr>
          <w:rFonts w:ascii="Times New Roman" w:hAnsi="Times New Roman" w:cs="Times New Roman"/>
        </w:rPr>
        <w:t>, which is a</w:t>
      </w:r>
      <w:r w:rsidR="00AE480E">
        <w:rPr>
          <w:rFonts w:ascii="Times New Roman" w:hAnsi="Times New Roman" w:cs="Times New Roman"/>
        </w:rPr>
        <w:t xml:space="preserve"> </w:t>
      </w:r>
      <w:r w:rsidRPr="005C37DF">
        <w:rPr>
          <w:rFonts w:ascii="Times New Roman" w:hAnsi="Times New Roman" w:cs="Times New Roman"/>
        </w:rPr>
        <w:t xml:space="preserve">natural and high-value economic diversification pathway </w:t>
      </w:r>
      <w:r w:rsidR="00DF1175" w:rsidRPr="005C37DF">
        <w:rPr>
          <w:rFonts w:ascii="Times New Roman" w:hAnsi="Times New Roman" w:cs="Times New Roman"/>
        </w:rPr>
        <w:t>with</w:t>
      </w:r>
      <w:r w:rsidR="00AE480E">
        <w:rPr>
          <w:rFonts w:ascii="Times New Roman" w:hAnsi="Times New Roman" w:cs="Times New Roman"/>
        </w:rPr>
        <w:t>in</w:t>
      </w:r>
      <w:r w:rsidR="00DF1175" w:rsidRPr="005C37DF">
        <w:rPr>
          <w:rFonts w:ascii="Times New Roman" w:hAnsi="Times New Roman" w:cs="Times New Roman"/>
        </w:rPr>
        <w:t xml:space="preserve"> existing </w:t>
      </w:r>
      <w:r w:rsidRPr="005C37DF">
        <w:rPr>
          <w:rFonts w:ascii="Times New Roman" w:hAnsi="Times New Roman" w:cs="Times New Roman"/>
        </w:rPr>
        <w:t>capabilities.</w:t>
      </w:r>
    </w:p>
    <w:p w14:paraId="40ACB120" w14:textId="77777777" w:rsidR="005C37DF" w:rsidRPr="005C37DF" w:rsidRDefault="005C37DF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</w:p>
    <w:p w14:paraId="72F15F30" w14:textId="2B4AF8B8" w:rsidR="004175D9" w:rsidRDefault="002340F9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PRMS-based evaluation in the form of </w:t>
      </w:r>
      <w:r w:rsidR="00860E16" w:rsidRPr="005C37DF">
        <w:rPr>
          <w:rFonts w:ascii="Times New Roman" w:hAnsi="Times New Roman" w:cs="Times New Roman"/>
        </w:rPr>
        <w:t>SMRMS formalizes a petroleum</w:t>
      </w:r>
      <w:r w:rsidR="00860E16" w:rsidRPr="005C37DF">
        <w:rPr>
          <w:rFonts w:ascii="Times New Roman" w:hAnsi="Times New Roman" w:cs="Times New Roman"/>
        </w:rPr>
        <w:noBreakHyphen/>
        <w:t>industry approach to solution</w:t>
      </w:r>
      <w:r w:rsidR="00860E16" w:rsidRPr="005C37DF">
        <w:rPr>
          <w:rFonts w:ascii="Times New Roman" w:hAnsi="Times New Roman" w:cs="Times New Roman"/>
        </w:rPr>
        <w:noBreakHyphen/>
        <w:t xml:space="preserve">mineral assessment. The methodology leverages </w:t>
      </w:r>
      <w:proofErr w:type="gramStart"/>
      <w:r w:rsidR="00860E16" w:rsidRPr="005C37DF">
        <w:rPr>
          <w:rFonts w:ascii="Times New Roman" w:hAnsi="Times New Roman" w:cs="Times New Roman"/>
        </w:rPr>
        <w:t>existing  skills</w:t>
      </w:r>
      <w:proofErr w:type="gramEnd"/>
      <w:r w:rsidR="00860E16" w:rsidRPr="005C37D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the </w:t>
      </w:r>
      <w:r w:rsidR="00860E16" w:rsidRPr="005C37DF">
        <w:rPr>
          <w:rFonts w:ascii="Times New Roman" w:hAnsi="Times New Roman" w:cs="Times New Roman"/>
        </w:rPr>
        <w:t xml:space="preserve">petroleum industry and </w:t>
      </w:r>
      <w:proofErr w:type="gramStart"/>
      <w:r w:rsidR="00860E16" w:rsidRPr="005C37DF">
        <w:rPr>
          <w:rFonts w:ascii="Times New Roman" w:hAnsi="Times New Roman" w:cs="Times New Roman"/>
        </w:rPr>
        <w:t xml:space="preserve">enables </w:t>
      </w:r>
      <w:r>
        <w:rPr>
          <w:rFonts w:ascii="Times New Roman" w:hAnsi="Times New Roman" w:cs="Times New Roman"/>
        </w:rPr>
        <w:t xml:space="preserve"> efficient</w:t>
      </w:r>
      <w:proofErr w:type="gramEnd"/>
      <w:r w:rsidR="00860E16" w:rsidRPr="005C37DF">
        <w:rPr>
          <w:rFonts w:ascii="Times New Roman" w:hAnsi="Times New Roman" w:cs="Times New Roman"/>
        </w:rPr>
        <w:t xml:space="preserve"> evaluation of brine </w:t>
      </w:r>
      <w:r>
        <w:rPr>
          <w:rFonts w:ascii="Times New Roman" w:hAnsi="Times New Roman" w:cs="Times New Roman"/>
        </w:rPr>
        <w:t xml:space="preserve">solution </w:t>
      </w:r>
      <w:r w:rsidR="00860E16" w:rsidRPr="005C37DF">
        <w:rPr>
          <w:rFonts w:ascii="Times New Roman" w:hAnsi="Times New Roman" w:cs="Times New Roman"/>
        </w:rPr>
        <w:t xml:space="preserve">mineral </w:t>
      </w:r>
      <w:r w:rsidR="0080190F">
        <w:rPr>
          <w:rFonts w:ascii="Times New Roman" w:hAnsi="Times New Roman" w:cs="Times New Roman"/>
        </w:rPr>
        <w:t>resources</w:t>
      </w:r>
      <w:r w:rsidR="00DF1175" w:rsidRPr="005C37DF">
        <w:rPr>
          <w:rFonts w:ascii="Times New Roman" w:hAnsi="Times New Roman" w:cs="Times New Roman"/>
        </w:rPr>
        <w:t>.</w:t>
      </w:r>
    </w:p>
    <w:p w14:paraId="63A89825" w14:textId="77777777" w:rsidR="005C37DF" w:rsidRPr="005C37DF" w:rsidRDefault="005C37DF" w:rsidP="005C37DF">
      <w:pPr>
        <w:pStyle w:val="BodyText"/>
        <w:spacing w:before="0" w:after="0" w:line="280" w:lineRule="exact"/>
        <w:jc w:val="both"/>
        <w:rPr>
          <w:rFonts w:ascii="Times New Roman" w:hAnsi="Times New Roman" w:cs="Times New Roman"/>
        </w:rPr>
      </w:pPr>
    </w:p>
    <w:p w14:paraId="089C3463" w14:textId="77777777" w:rsidR="004175D9" w:rsidRDefault="00000000" w:rsidP="005C37DF">
      <w:pPr>
        <w:pStyle w:val="Heading3"/>
        <w:spacing w:before="0" w:line="280" w:lineRule="exact"/>
        <w:rPr>
          <w:rFonts w:ascii="Times New Roman" w:hAnsi="Times New Roman" w:cs="Times New Roman"/>
          <w:color w:val="auto"/>
        </w:rPr>
      </w:pPr>
      <w:bookmarkStart w:id="3" w:name="authors"/>
      <w:bookmarkEnd w:id="2"/>
      <w:r w:rsidRPr="005C37DF">
        <w:rPr>
          <w:rFonts w:ascii="Times New Roman" w:hAnsi="Times New Roman" w:cs="Times New Roman"/>
          <w:color w:val="auto"/>
        </w:rPr>
        <w:t>Authors</w:t>
      </w:r>
    </w:p>
    <w:p w14:paraId="4DB34690" w14:textId="77777777" w:rsidR="005C37DF" w:rsidRPr="005C37DF" w:rsidRDefault="005C37DF" w:rsidP="005C37DF">
      <w:pPr>
        <w:pStyle w:val="BodyText"/>
        <w:spacing w:before="0" w:after="0" w:line="280" w:lineRule="exact"/>
      </w:pPr>
    </w:p>
    <w:p w14:paraId="6B9280EB" w14:textId="54EC91A1" w:rsidR="004175D9" w:rsidRPr="00867003" w:rsidRDefault="00640C0A" w:rsidP="005C37DF">
      <w:pPr>
        <w:pStyle w:val="FirstParagraph"/>
        <w:spacing w:before="0" w:after="0" w:line="280" w:lineRule="exact"/>
        <w:rPr>
          <w:rFonts w:ascii="Times New Roman" w:hAnsi="Times New Roman" w:cs="Times New Roman"/>
        </w:rPr>
      </w:pPr>
      <w:r w:rsidRPr="005602F8">
        <w:rPr>
          <w:rFonts w:ascii="Times New Roman" w:hAnsi="Times New Roman" w:cs="Times New Roman"/>
        </w:rPr>
        <w:t>Reggie Boles, Federico Dordoni, Igor Moskvin</w:t>
      </w:r>
      <w:r w:rsidR="00867003">
        <w:rPr>
          <w:rFonts w:ascii="Times New Roman" w:hAnsi="Times New Roman" w:cs="Times New Roman"/>
        </w:rPr>
        <w:t>, Bala Dharanidharan</w:t>
      </w:r>
      <w:r w:rsidRPr="005602F8">
        <w:rPr>
          <w:rFonts w:ascii="Times New Roman" w:hAnsi="Times New Roman" w:cs="Times New Roman"/>
        </w:rPr>
        <w:t xml:space="preserve">-DeGolyer </w:t>
      </w:r>
      <w:r w:rsidR="00820EA3">
        <w:rPr>
          <w:rFonts w:ascii="Times New Roman" w:hAnsi="Times New Roman" w:cs="Times New Roman"/>
        </w:rPr>
        <w:t>and</w:t>
      </w:r>
      <w:r w:rsidRPr="005602F8">
        <w:rPr>
          <w:rFonts w:ascii="Times New Roman" w:hAnsi="Times New Roman" w:cs="Times New Roman"/>
        </w:rPr>
        <w:t xml:space="preserve"> MacNaughton</w:t>
      </w:r>
    </w:p>
    <w:p w14:paraId="78B2AB5A" w14:textId="075D8A53" w:rsidR="00640C0A" w:rsidRPr="005602F8" w:rsidRDefault="00640C0A" w:rsidP="00867003">
      <w:pPr>
        <w:pStyle w:val="BodyText"/>
        <w:rPr>
          <w:rFonts w:ascii="Times New Roman" w:hAnsi="Times New Roman" w:cs="Times New Roman"/>
        </w:rPr>
      </w:pPr>
      <w:r w:rsidRPr="00867003">
        <w:rPr>
          <w:rFonts w:ascii="Times New Roman" w:hAnsi="Times New Roman" w:cs="Times New Roman"/>
        </w:rPr>
        <w:t>Farid Allam, Wadha Mubarak Al Araimi, and Aamna Al Naqbi-Abu Dhabi National Oil Company</w:t>
      </w:r>
    </w:p>
    <w:p w14:paraId="2B46FF99" w14:textId="77777777" w:rsidR="005C37DF" w:rsidRPr="005C37DF" w:rsidRDefault="005C37DF" w:rsidP="005C37DF">
      <w:pPr>
        <w:pStyle w:val="BodyText"/>
        <w:spacing w:before="0" w:after="0" w:line="280" w:lineRule="exact"/>
      </w:pPr>
    </w:p>
    <w:bookmarkEnd w:id="0"/>
    <w:bookmarkEnd w:id="1"/>
    <w:bookmarkEnd w:id="3"/>
    <w:p w14:paraId="6E68B818" w14:textId="67A2D058" w:rsidR="004175D9" w:rsidRPr="005C37DF" w:rsidRDefault="004175D9" w:rsidP="005C37DF">
      <w:pPr>
        <w:pStyle w:val="BodyText"/>
        <w:spacing w:before="0" w:after="0" w:line="280" w:lineRule="exact"/>
        <w:rPr>
          <w:rFonts w:ascii="Times New Roman" w:hAnsi="Times New Roman" w:cs="Times New Roman"/>
        </w:rPr>
      </w:pPr>
    </w:p>
    <w:sectPr w:rsidR="004175D9" w:rsidRPr="005C37D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9F93" w14:textId="77777777" w:rsidR="0004698B" w:rsidRDefault="0004698B">
      <w:pPr>
        <w:spacing w:after="0"/>
      </w:pPr>
      <w:r>
        <w:separator/>
      </w:r>
    </w:p>
  </w:endnote>
  <w:endnote w:type="continuationSeparator" w:id="0">
    <w:p w14:paraId="503B6157" w14:textId="77777777" w:rsidR="0004698B" w:rsidRDefault="00046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9774" w14:textId="77777777" w:rsidR="0004698B" w:rsidRDefault="0004698B">
      <w:r>
        <w:separator/>
      </w:r>
    </w:p>
  </w:footnote>
  <w:footnote w:type="continuationSeparator" w:id="0">
    <w:p w14:paraId="03B885B1" w14:textId="77777777" w:rsidR="0004698B" w:rsidRDefault="0004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3C6F0E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73088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D9"/>
    <w:rsid w:val="0004698B"/>
    <w:rsid w:val="00046FF9"/>
    <w:rsid w:val="000C5B0C"/>
    <w:rsid w:val="000D79AA"/>
    <w:rsid w:val="000E47C1"/>
    <w:rsid w:val="00104CDE"/>
    <w:rsid w:val="00106015"/>
    <w:rsid w:val="0010682B"/>
    <w:rsid w:val="0013569C"/>
    <w:rsid w:val="0018143A"/>
    <w:rsid w:val="001B0443"/>
    <w:rsid w:val="001B25E9"/>
    <w:rsid w:val="001F5113"/>
    <w:rsid w:val="002340F9"/>
    <w:rsid w:val="002B4AB4"/>
    <w:rsid w:val="00305675"/>
    <w:rsid w:val="00335DA1"/>
    <w:rsid w:val="00370F1F"/>
    <w:rsid w:val="003903A7"/>
    <w:rsid w:val="003A17B3"/>
    <w:rsid w:val="003D7689"/>
    <w:rsid w:val="004175D9"/>
    <w:rsid w:val="00422C70"/>
    <w:rsid w:val="0042429A"/>
    <w:rsid w:val="0047369E"/>
    <w:rsid w:val="004842EA"/>
    <w:rsid w:val="004A2F25"/>
    <w:rsid w:val="004A51BD"/>
    <w:rsid w:val="004C19C3"/>
    <w:rsid w:val="004D41EC"/>
    <w:rsid w:val="004E5B05"/>
    <w:rsid w:val="005029CD"/>
    <w:rsid w:val="00511FF0"/>
    <w:rsid w:val="005602F8"/>
    <w:rsid w:val="00573258"/>
    <w:rsid w:val="00595589"/>
    <w:rsid w:val="005C37DF"/>
    <w:rsid w:val="00640C0A"/>
    <w:rsid w:val="006C233D"/>
    <w:rsid w:val="00725242"/>
    <w:rsid w:val="00732C3E"/>
    <w:rsid w:val="00736FB4"/>
    <w:rsid w:val="00783252"/>
    <w:rsid w:val="007D35E1"/>
    <w:rsid w:val="007D6DEF"/>
    <w:rsid w:val="0080190F"/>
    <w:rsid w:val="00820EA3"/>
    <w:rsid w:val="00857387"/>
    <w:rsid w:val="00860E16"/>
    <w:rsid w:val="008622A9"/>
    <w:rsid w:val="00867003"/>
    <w:rsid w:val="00875CE6"/>
    <w:rsid w:val="008A178E"/>
    <w:rsid w:val="009034FA"/>
    <w:rsid w:val="00927FA8"/>
    <w:rsid w:val="0093111B"/>
    <w:rsid w:val="00964571"/>
    <w:rsid w:val="009A1AFD"/>
    <w:rsid w:val="009C46C5"/>
    <w:rsid w:val="009D2300"/>
    <w:rsid w:val="009E7868"/>
    <w:rsid w:val="009F6211"/>
    <w:rsid w:val="00A05E3F"/>
    <w:rsid w:val="00A53DA2"/>
    <w:rsid w:val="00A75DAE"/>
    <w:rsid w:val="00A85C1E"/>
    <w:rsid w:val="00AC6026"/>
    <w:rsid w:val="00AD4DDB"/>
    <w:rsid w:val="00AE480E"/>
    <w:rsid w:val="00AF0C38"/>
    <w:rsid w:val="00B11394"/>
    <w:rsid w:val="00B26101"/>
    <w:rsid w:val="00B42F9B"/>
    <w:rsid w:val="00B80DB3"/>
    <w:rsid w:val="00B82EBB"/>
    <w:rsid w:val="00BA03F0"/>
    <w:rsid w:val="00C13FAA"/>
    <w:rsid w:val="00C43518"/>
    <w:rsid w:val="00C4567E"/>
    <w:rsid w:val="00C56123"/>
    <w:rsid w:val="00C7046B"/>
    <w:rsid w:val="00C850E8"/>
    <w:rsid w:val="00C95B6B"/>
    <w:rsid w:val="00CB4CAB"/>
    <w:rsid w:val="00CB78D9"/>
    <w:rsid w:val="00CD074E"/>
    <w:rsid w:val="00CF1479"/>
    <w:rsid w:val="00CF3873"/>
    <w:rsid w:val="00CF6ED9"/>
    <w:rsid w:val="00DF1175"/>
    <w:rsid w:val="00EB63E3"/>
    <w:rsid w:val="00ED4008"/>
    <w:rsid w:val="00EE5769"/>
    <w:rsid w:val="00F42E92"/>
    <w:rsid w:val="00F43CB3"/>
    <w:rsid w:val="00F840E1"/>
    <w:rsid w:val="00FF027C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444C"/>
  <w15:docId w15:val="{5673D905-8822-41B5-9495-554FF2B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Revision">
    <w:name w:val="Revision"/>
    <w:hidden/>
    <w:rsid w:val="00964571"/>
    <w:pPr>
      <w:spacing w:after="0"/>
    </w:pPr>
  </w:style>
  <w:style w:type="character" w:styleId="CommentReference">
    <w:name w:val="annotation reference"/>
    <w:basedOn w:val="DefaultParagraphFont"/>
    <w:rsid w:val="00ED40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4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4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D4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40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469</Words>
  <Characters>3098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DeGolyer and MacNaughton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Boles, Reggie</dc:creator>
  <cp:keywords/>
  <cp:lastModifiedBy>Boles, Reggie</cp:lastModifiedBy>
  <cp:revision>4</cp:revision>
  <cp:lastPrinted>2026-05-27T19:50:00Z</cp:lastPrinted>
  <dcterms:created xsi:type="dcterms:W3CDTF">2026-05-29T03:31:00Z</dcterms:created>
  <dcterms:modified xsi:type="dcterms:W3CDTF">2026-05-29T03:47:00Z</dcterms:modified>
</cp:coreProperties>
</file>